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0406B" w14:textId="1D5C1648" w:rsidR="00A0627B" w:rsidRPr="00A0627B" w:rsidRDefault="00A0627B">
      <w:pPr>
        <w:rPr>
          <w:b/>
          <w:bCs/>
          <w:color w:val="002060"/>
          <w:sz w:val="40"/>
          <w:szCs w:val="32"/>
        </w:rPr>
      </w:pPr>
      <w:r w:rsidRPr="00A0627B">
        <w:rPr>
          <w:b/>
          <w:bCs/>
          <w:color w:val="002060"/>
          <w:sz w:val="40"/>
          <w:szCs w:val="32"/>
        </w:rPr>
        <w:t>Overview of the teacher training modules</w:t>
      </w:r>
    </w:p>
    <w:p w14:paraId="244875EE" w14:textId="77777777" w:rsidR="00A0627B" w:rsidRDefault="00A0627B"/>
    <w:tbl>
      <w:tblPr>
        <w:tblStyle w:val="TableGrid"/>
        <w:tblW w:w="0" w:type="auto"/>
        <w:tblBorders>
          <w:top w:val="single" w:sz="12" w:space="0" w:color="033896"/>
          <w:left w:val="single" w:sz="12" w:space="0" w:color="033896"/>
          <w:bottom w:val="single" w:sz="12" w:space="0" w:color="033896"/>
          <w:right w:val="single" w:sz="12" w:space="0" w:color="033896"/>
          <w:insideH w:val="single" w:sz="12" w:space="0" w:color="033896"/>
          <w:insideV w:val="single" w:sz="12" w:space="0" w:color="033896"/>
        </w:tblBorders>
        <w:tblLook w:val="04A0" w:firstRow="1" w:lastRow="0" w:firstColumn="1" w:lastColumn="0" w:noHBand="0" w:noVBand="1"/>
      </w:tblPr>
      <w:tblGrid>
        <w:gridCol w:w="2141"/>
        <w:gridCol w:w="3261"/>
        <w:gridCol w:w="3594"/>
      </w:tblGrid>
      <w:tr w:rsidR="00A0627B" w:rsidRPr="00D97F5D" w14:paraId="513E2175" w14:textId="77777777" w:rsidTr="00A0627B">
        <w:trPr>
          <w:cantSplit/>
          <w:tblHeader/>
        </w:trPr>
        <w:tc>
          <w:tcPr>
            <w:tcW w:w="2141" w:type="dxa"/>
            <w:vAlign w:val="center"/>
          </w:tcPr>
          <w:p w14:paraId="502F19EA" w14:textId="77777777" w:rsidR="00A0627B" w:rsidRPr="00D97F5D" w:rsidRDefault="00A0627B" w:rsidP="001A4B5F">
            <w:pPr>
              <w:spacing w:before="120" w:after="120"/>
              <w:rPr>
                <w:b/>
                <w:bCs/>
                <w:color w:val="033896"/>
              </w:rPr>
            </w:pPr>
            <w:r w:rsidRPr="00D97F5D">
              <w:rPr>
                <w:b/>
                <w:bCs/>
                <w:color w:val="033896"/>
              </w:rPr>
              <w:t xml:space="preserve">Module </w:t>
            </w:r>
          </w:p>
        </w:tc>
        <w:tc>
          <w:tcPr>
            <w:tcW w:w="3261" w:type="dxa"/>
            <w:vAlign w:val="center"/>
          </w:tcPr>
          <w:p w14:paraId="3A020D90" w14:textId="77777777" w:rsidR="00A0627B" w:rsidRPr="00D97F5D" w:rsidRDefault="00A0627B" w:rsidP="001A4B5F">
            <w:pPr>
              <w:spacing w:before="120" w:after="120"/>
              <w:rPr>
                <w:b/>
                <w:bCs/>
                <w:color w:val="033896"/>
              </w:rPr>
            </w:pPr>
            <w:r w:rsidRPr="00D97F5D">
              <w:rPr>
                <w:b/>
                <w:bCs/>
                <w:color w:val="033896"/>
              </w:rPr>
              <w:t>Brief description</w:t>
            </w:r>
          </w:p>
        </w:tc>
        <w:tc>
          <w:tcPr>
            <w:tcW w:w="3594" w:type="dxa"/>
          </w:tcPr>
          <w:p w14:paraId="7BCF0D4C" w14:textId="77777777" w:rsidR="00A0627B" w:rsidRPr="00D97F5D" w:rsidRDefault="00A0627B" w:rsidP="001A4B5F">
            <w:pPr>
              <w:spacing w:before="120" w:after="120"/>
              <w:rPr>
                <w:b/>
                <w:bCs/>
                <w:color w:val="033896"/>
              </w:rPr>
            </w:pPr>
            <w:r>
              <w:rPr>
                <w:b/>
                <w:bCs/>
                <w:color w:val="033896"/>
              </w:rPr>
              <w:t xml:space="preserve">Key topics covered </w:t>
            </w:r>
          </w:p>
        </w:tc>
      </w:tr>
      <w:tr w:rsidR="00A0627B" w14:paraId="0547F818" w14:textId="77777777" w:rsidTr="00A0627B">
        <w:trPr>
          <w:cantSplit/>
        </w:trPr>
        <w:tc>
          <w:tcPr>
            <w:tcW w:w="2141" w:type="dxa"/>
            <w:vAlign w:val="center"/>
          </w:tcPr>
          <w:p w14:paraId="5796614A" w14:textId="77777777" w:rsidR="00A0627B" w:rsidRPr="00D97F5D" w:rsidRDefault="00A0627B" w:rsidP="001A4B5F">
            <w:pPr>
              <w:spacing w:before="120" w:after="120"/>
              <w:rPr>
                <w:b/>
                <w:bCs/>
              </w:rPr>
            </w:pPr>
            <w:r w:rsidRPr="00D97F5D">
              <w:rPr>
                <w:b/>
                <w:bCs/>
              </w:rPr>
              <w:t>Module 1</w:t>
            </w:r>
            <w:r>
              <w:rPr>
                <w:b/>
                <w:bCs/>
              </w:rPr>
              <w:t>:</w:t>
            </w:r>
            <w:r w:rsidRPr="00D97F5D">
              <w:rPr>
                <w:b/>
                <w:bCs/>
              </w:rPr>
              <w:t xml:space="preserve"> Introduction to inclusive education</w:t>
            </w:r>
          </w:p>
        </w:tc>
        <w:tc>
          <w:tcPr>
            <w:tcW w:w="3261" w:type="dxa"/>
            <w:vAlign w:val="center"/>
          </w:tcPr>
          <w:p w14:paraId="3F1F4147" w14:textId="77777777" w:rsidR="00A0627B" w:rsidRDefault="00A0627B" w:rsidP="001A4B5F">
            <w:pPr>
              <w:spacing w:before="120" w:after="120"/>
            </w:pPr>
            <w:r>
              <w:t>I</w:t>
            </w:r>
            <w:r w:rsidRPr="00D97F5D">
              <w:t>ntroduces the concepts and theories of inclusive education and the theoretical basis for its implementation</w:t>
            </w:r>
            <w:r>
              <w:t xml:space="preserve">; and introduces </w:t>
            </w:r>
            <w:r w:rsidRPr="00D97F5D">
              <w:t xml:space="preserve">active participatory learning methods which </w:t>
            </w:r>
            <w:r>
              <w:t>participants</w:t>
            </w:r>
            <w:r w:rsidRPr="00D97F5D">
              <w:t xml:space="preserve"> will experience through</w:t>
            </w:r>
            <w:r>
              <w:t>out</w:t>
            </w:r>
            <w:r w:rsidRPr="00D97F5D">
              <w:t xml:space="preserve"> the training.  </w:t>
            </w:r>
          </w:p>
        </w:tc>
        <w:tc>
          <w:tcPr>
            <w:tcW w:w="3594" w:type="dxa"/>
          </w:tcPr>
          <w:p w14:paraId="2D182220" w14:textId="77777777" w:rsidR="00A0627B" w:rsidRDefault="00A0627B" w:rsidP="001A4B5F">
            <w:pPr>
              <w:spacing w:before="120" w:after="120"/>
            </w:pPr>
            <w:r>
              <w:t xml:space="preserve">Inclusive education definition and discussion </w:t>
            </w:r>
          </w:p>
          <w:p w14:paraId="11E1FD98" w14:textId="77777777" w:rsidR="00A0627B" w:rsidRDefault="00A0627B" w:rsidP="001A4B5F">
            <w:pPr>
              <w:spacing w:before="120" w:after="120"/>
            </w:pPr>
            <w:r>
              <w:t xml:space="preserve">Policy frameworks and legislation </w:t>
            </w:r>
          </w:p>
          <w:p w14:paraId="25CA6D23" w14:textId="77777777" w:rsidR="00A0627B" w:rsidRDefault="00A0627B" w:rsidP="001A4B5F">
            <w:pPr>
              <w:spacing w:before="120" w:after="120"/>
            </w:pPr>
            <w:r>
              <w:t xml:space="preserve">Learning styles </w:t>
            </w:r>
          </w:p>
          <w:p w14:paraId="61C9A50A" w14:textId="77777777" w:rsidR="00A0627B" w:rsidRDefault="00A0627B" w:rsidP="001A4B5F">
            <w:pPr>
              <w:spacing w:before="120" w:after="120"/>
            </w:pPr>
            <w:r>
              <w:t xml:space="preserve">Active learning </w:t>
            </w:r>
          </w:p>
          <w:p w14:paraId="0FCD5BDC" w14:textId="77777777" w:rsidR="00A0627B" w:rsidRDefault="00A0627B" w:rsidP="001A4B5F">
            <w:pPr>
              <w:spacing w:before="120" w:after="120"/>
            </w:pPr>
            <w:r>
              <w:t>Barriers to inclusive education including discrimination, teacher attitudes and systemic hurdles.</w:t>
            </w:r>
          </w:p>
          <w:p w14:paraId="1241E702" w14:textId="2D31BE29" w:rsidR="00A0627B" w:rsidRDefault="00A0627B" w:rsidP="001A4B5F">
            <w:pPr>
              <w:spacing w:before="120" w:after="120"/>
            </w:pPr>
            <w:r>
              <w:t xml:space="preserve">Action research and appreciative enquiry. </w:t>
            </w:r>
          </w:p>
        </w:tc>
      </w:tr>
      <w:tr w:rsidR="00A0627B" w14:paraId="72E85AE3" w14:textId="77777777" w:rsidTr="00A0627B">
        <w:trPr>
          <w:cantSplit/>
        </w:trPr>
        <w:tc>
          <w:tcPr>
            <w:tcW w:w="2141" w:type="dxa"/>
            <w:vAlign w:val="center"/>
          </w:tcPr>
          <w:p w14:paraId="35056552" w14:textId="77777777" w:rsidR="00A0627B" w:rsidRPr="00D97F5D" w:rsidRDefault="00A0627B" w:rsidP="001A4B5F">
            <w:pPr>
              <w:spacing w:before="120" w:after="120"/>
              <w:rPr>
                <w:b/>
                <w:bCs/>
              </w:rPr>
            </w:pPr>
            <w:r w:rsidRPr="00D97F5D">
              <w:rPr>
                <w:b/>
                <w:bCs/>
              </w:rPr>
              <w:t>Module 2: School Inclusion Teams</w:t>
            </w:r>
          </w:p>
        </w:tc>
        <w:tc>
          <w:tcPr>
            <w:tcW w:w="3261" w:type="dxa"/>
            <w:vAlign w:val="center"/>
          </w:tcPr>
          <w:p w14:paraId="2B0CC1E6" w14:textId="77777777" w:rsidR="00A0627B" w:rsidRDefault="00A0627B" w:rsidP="001A4B5F">
            <w:pPr>
              <w:spacing w:before="120" w:after="120"/>
            </w:pPr>
            <w:r>
              <w:t>P</w:t>
            </w:r>
            <w:r w:rsidRPr="00D97F5D">
              <w:t>rovid</w:t>
            </w:r>
            <w:r>
              <w:t>es information for</w:t>
            </w:r>
            <w:r w:rsidRPr="00D97F5D">
              <w:t xml:space="preserve"> teachers and other relevant stakeholders, such as school support staff, District Education Board officers, community members and other stakeholders</w:t>
            </w:r>
            <w:r>
              <w:t xml:space="preserve"> who want</w:t>
            </w:r>
            <w:r w:rsidRPr="00D97F5D">
              <w:t xml:space="preserve"> to plan, </w:t>
            </w:r>
            <w:proofErr w:type="gramStart"/>
            <w:r w:rsidRPr="00D97F5D">
              <w:t>develop</w:t>
            </w:r>
            <w:proofErr w:type="gramEnd"/>
            <w:r w:rsidRPr="00D97F5D">
              <w:t xml:space="preserve"> and manage a school inclusion team in their school.</w:t>
            </w:r>
          </w:p>
        </w:tc>
        <w:tc>
          <w:tcPr>
            <w:tcW w:w="3594" w:type="dxa"/>
          </w:tcPr>
          <w:p w14:paraId="2377567E" w14:textId="77777777" w:rsidR="00A0627B" w:rsidRDefault="00A0627B" w:rsidP="001A4B5F">
            <w:pPr>
              <w:spacing w:before="120" w:after="120"/>
            </w:pPr>
            <w:r>
              <w:t xml:space="preserve">Building school inclusion teams </w:t>
            </w:r>
          </w:p>
          <w:p w14:paraId="343DF39F" w14:textId="77777777" w:rsidR="00A0627B" w:rsidRDefault="00A0627B" w:rsidP="001A4B5F">
            <w:pPr>
              <w:spacing w:before="120" w:after="120"/>
            </w:pPr>
            <w:r>
              <w:t xml:space="preserve">Guidance on selecting members </w:t>
            </w:r>
          </w:p>
          <w:p w14:paraId="47B7D80E" w14:textId="77777777" w:rsidR="00A0627B" w:rsidRDefault="00A0627B" w:rsidP="001A4B5F">
            <w:pPr>
              <w:spacing w:before="120" w:after="120"/>
            </w:pPr>
            <w:r>
              <w:t xml:space="preserve">Awareness of power dynamics </w:t>
            </w:r>
          </w:p>
        </w:tc>
      </w:tr>
      <w:tr w:rsidR="00A0627B" w14:paraId="4E2AE2BD" w14:textId="77777777" w:rsidTr="00A0627B">
        <w:trPr>
          <w:cantSplit/>
        </w:trPr>
        <w:tc>
          <w:tcPr>
            <w:tcW w:w="2141" w:type="dxa"/>
            <w:vAlign w:val="center"/>
          </w:tcPr>
          <w:p w14:paraId="56F3B372" w14:textId="77777777" w:rsidR="00A0627B" w:rsidRPr="00D97F5D" w:rsidRDefault="00A0627B" w:rsidP="001A4B5F">
            <w:pPr>
              <w:spacing w:before="120" w:after="120"/>
              <w:rPr>
                <w:b/>
                <w:bCs/>
              </w:rPr>
            </w:pPr>
            <w:r w:rsidRPr="00D97F5D">
              <w:rPr>
                <w:b/>
                <w:bCs/>
              </w:rPr>
              <w:lastRenderedPageBreak/>
              <w:t>Module 3</w:t>
            </w:r>
            <w:r>
              <w:rPr>
                <w:b/>
                <w:bCs/>
              </w:rPr>
              <w:t xml:space="preserve">: </w:t>
            </w:r>
            <w:r w:rsidRPr="00D97F5D">
              <w:rPr>
                <w:b/>
                <w:bCs/>
              </w:rPr>
              <w:t>Identifying Out-of-School Children</w:t>
            </w:r>
          </w:p>
        </w:tc>
        <w:tc>
          <w:tcPr>
            <w:tcW w:w="3261" w:type="dxa"/>
            <w:vAlign w:val="center"/>
          </w:tcPr>
          <w:p w14:paraId="5E37F55A" w14:textId="77777777" w:rsidR="00A0627B" w:rsidRDefault="00A0627B" w:rsidP="001A4B5F">
            <w:pPr>
              <w:spacing w:before="120" w:after="120"/>
            </w:pPr>
            <w:r>
              <w:t>Provides</w:t>
            </w:r>
            <w:r w:rsidRPr="00D97F5D">
              <w:t xml:space="preserve"> a broad overview of the issue of out-of-school children in both local and global terms</w:t>
            </w:r>
            <w:r>
              <w:t>; and</w:t>
            </w:r>
            <w:r w:rsidRPr="00D97F5D">
              <w:t xml:space="preserve"> explores why some children are out of school, and the chain of causes and effects which result in them being absent from school.</w:t>
            </w:r>
          </w:p>
        </w:tc>
        <w:tc>
          <w:tcPr>
            <w:tcW w:w="3594" w:type="dxa"/>
          </w:tcPr>
          <w:p w14:paraId="23CC6ED7" w14:textId="77777777" w:rsidR="00A0627B" w:rsidRDefault="00A0627B" w:rsidP="001A4B5F">
            <w:pPr>
              <w:spacing w:before="120" w:after="120"/>
            </w:pPr>
            <w:r>
              <w:t xml:space="preserve">Rights based approaches to out of school children </w:t>
            </w:r>
          </w:p>
          <w:p w14:paraId="74C4EC38" w14:textId="77777777" w:rsidR="00A0627B" w:rsidRDefault="00A0627B" w:rsidP="001A4B5F">
            <w:pPr>
              <w:spacing w:before="120" w:after="120"/>
            </w:pPr>
            <w:r>
              <w:t xml:space="preserve">Policy frameworks and legislation </w:t>
            </w:r>
          </w:p>
          <w:p w14:paraId="41A71070" w14:textId="77777777" w:rsidR="00A0627B" w:rsidRDefault="00A0627B" w:rsidP="001A4B5F">
            <w:pPr>
              <w:spacing w:before="120" w:after="120"/>
            </w:pPr>
            <w:r>
              <w:t xml:space="preserve">Out of school children in Zambia </w:t>
            </w:r>
          </w:p>
          <w:p w14:paraId="412E6856" w14:textId="77777777" w:rsidR="00A0627B" w:rsidRDefault="00A0627B" w:rsidP="001A4B5F">
            <w:pPr>
              <w:spacing w:before="120" w:after="120"/>
            </w:pPr>
            <w:r>
              <w:t xml:space="preserve">Strategies and solutions </w:t>
            </w:r>
          </w:p>
          <w:p w14:paraId="2C65884E" w14:textId="77777777" w:rsidR="00A0627B" w:rsidRDefault="00A0627B" w:rsidP="001A4B5F">
            <w:pPr>
              <w:spacing w:before="120" w:after="120"/>
            </w:pPr>
          </w:p>
        </w:tc>
      </w:tr>
      <w:tr w:rsidR="00A0627B" w14:paraId="27006E8F" w14:textId="77777777" w:rsidTr="00A0627B">
        <w:trPr>
          <w:cantSplit/>
        </w:trPr>
        <w:tc>
          <w:tcPr>
            <w:tcW w:w="2141" w:type="dxa"/>
            <w:vAlign w:val="center"/>
          </w:tcPr>
          <w:p w14:paraId="5E4954A9" w14:textId="77777777" w:rsidR="00A0627B" w:rsidRPr="00D97F5D" w:rsidRDefault="00A0627B" w:rsidP="001A4B5F">
            <w:pPr>
              <w:spacing w:before="120" w:after="120"/>
              <w:rPr>
                <w:b/>
                <w:bCs/>
              </w:rPr>
            </w:pPr>
            <w:r w:rsidRPr="00D97F5D">
              <w:rPr>
                <w:b/>
                <w:bCs/>
              </w:rPr>
              <w:t xml:space="preserve">Module 4: Screening and Identification of Learning Needs  </w:t>
            </w:r>
          </w:p>
        </w:tc>
        <w:tc>
          <w:tcPr>
            <w:tcW w:w="3261" w:type="dxa"/>
            <w:vAlign w:val="center"/>
          </w:tcPr>
          <w:p w14:paraId="3E41B5BB" w14:textId="77777777" w:rsidR="00A0627B" w:rsidRDefault="00A0627B" w:rsidP="001A4B5F">
            <w:pPr>
              <w:spacing w:before="120" w:after="120"/>
            </w:pPr>
            <w:r>
              <w:t>Promotes a</w:t>
            </w:r>
            <w:r w:rsidRPr="00D97F5D">
              <w:t xml:space="preserve"> move away from </w:t>
            </w:r>
            <w:r>
              <w:t>the</w:t>
            </w:r>
            <w:r w:rsidRPr="00D97F5D">
              <w:t xml:space="preserve"> ‘special needs’ </w:t>
            </w:r>
            <w:r>
              <w:t xml:space="preserve">/ medical model </w:t>
            </w:r>
            <w:r w:rsidRPr="00D97F5D">
              <w:t xml:space="preserve">approach to identifying learners’ learning </w:t>
            </w:r>
            <w:proofErr w:type="gramStart"/>
            <w:r w:rsidRPr="00D97F5D">
              <w:t>needs, and</w:t>
            </w:r>
            <w:proofErr w:type="gramEnd"/>
            <w:r w:rsidRPr="00D97F5D">
              <w:t xml:space="preserve"> </w:t>
            </w:r>
            <w:r>
              <w:t>encourages</w:t>
            </w:r>
            <w:r w:rsidRPr="00D97F5D">
              <w:t xml:space="preserve"> </w:t>
            </w:r>
            <w:r>
              <w:t xml:space="preserve">an </w:t>
            </w:r>
            <w:r w:rsidRPr="00D97F5D">
              <w:t>approach which focuses on identifying barriers impacting learning and development</w:t>
            </w:r>
            <w:r>
              <w:t xml:space="preserve"> (</w:t>
            </w:r>
            <w:r w:rsidRPr="00D97F5D">
              <w:t>‘social’ model approach</w:t>
            </w:r>
            <w:r>
              <w:t>)</w:t>
            </w:r>
            <w:r w:rsidRPr="00D97F5D">
              <w:t>.</w:t>
            </w:r>
          </w:p>
        </w:tc>
        <w:tc>
          <w:tcPr>
            <w:tcW w:w="3594" w:type="dxa"/>
          </w:tcPr>
          <w:p w14:paraId="79E594B5" w14:textId="77777777" w:rsidR="00A0627B" w:rsidRDefault="00A0627B" w:rsidP="001A4B5F">
            <w:pPr>
              <w:spacing w:before="120" w:after="120"/>
            </w:pPr>
            <w:r>
              <w:t xml:space="preserve">Inclusive approaches to education in practice </w:t>
            </w:r>
          </w:p>
          <w:p w14:paraId="7786D26C" w14:textId="77777777" w:rsidR="00A0627B" w:rsidRDefault="00A0627B" w:rsidP="001A4B5F">
            <w:pPr>
              <w:spacing w:before="120" w:after="120"/>
            </w:pPr>
            <w:r>
              <w:t xml:space="preserve">Inclusive principles for identification, </w:t>
            </w:r>
            <w:proofErr w:type="gramStart"/>
            <w:r>
              <w:t>screening</w:t>
            </w:r>
            <w:proofErr w:type="gramEnd"/>
            <w:r>
              <w:t xml:space="preserve"> and assessment </w:t>
            </w:r>
          </w:p>
          <w:p w14:paraId="0A435E04" w14:textId="77777777" w:rsidR="00A0627B" w:rsidRDefault="00A0627B" w:rsidP="001A4B5F">
            <w:pPr>
              <w:spacing w:before="120" w:after="120"/>
            </w:pPr>
            <w:r>
              <w:t xml:space="preserve">Learning styles </w:t>
            </w:r>
          </w:p>
          <w:p w14:paraId="557A7EC4" w14:textId="77777777" w:rsidR="00A0627B" w:rsidRDefault="00A0627B" w:rsidP="001A4B5F">
            <w:pPr>
              <w:spacing w:before="120" w:after="120"/>
            </w:pPr>
            <w:r>
              <w:t xml:space="preserve">Barriers to education </w:t>
            </w:r>
          </w:p>
          <w:p w14:paraId="575E11B3" w14:textId="77777777" w:rsidR="00A0627B" w:rsidRDefault="00A0627B" w:rsidP="001A4B5F">
            <w:pPr>
              <w:spacing w:before="120" w:after="120"/>
            </w:pPr>
            <w:r>
              <w:t xml:space="preserve">Impact of impairments on learning </w:t>
            </w:r>
          </w:p>
          <w:p w14:paraId="4ED9DA77" w14:textId="77777777" w:rsidR="00A0627B" w:rsidRDefault="00A0627B" w:rsidP="001A4B5F">
            <w:pPr>
              <w:spacing w:before="120" w:after="120"/>
            </w:pPr>
            <w:r>
              <w:t xml:space="preserve">Understanding wider contexts affecting the learner </w:t>
            </w:r>
          </w:p>
          <w:p w14:paraId="698ED14D" w14:textId="6858F49F" w:rsidR="00A0627B" w:rsidRDefault="00A0627B" w:rsidP="001A4B5F">
            <w:pPr>
              <w:spacing w:before="120" w:after="120"/>
            </w:pPr>
            <w:r>
              <w:t>Organising support for the learner and for schools</w:t>
            </w:r>
          </w:p>
        </w:tc>
      </w:tr>
      <w:tr w:rsidR="00A0627B" w14:paraId="6A0D62F9" w14:textId="77777777" w:rsidTr="00A0627B">
        <w:trPr>
          <w:cantSplit/>
        </w:trPr>
        <w:tc>
          <w:tcPr>
            <w:tcW w:w="2141" w:type="dxa"/>
            <w:vAlign w:val="center"/>
          </w:tcPr>
          <w:p w14:paraId="569E39E4" w14:textId="77777777" w:rsidR="00A0627B" w:rsidRPr="00FE6E95" w:rsidRDefault="00A0627B" w:rsidP="001A4B5F">
            <w:pPr>
              <w:spacing w:before="120" w:after="120"/>
              <w:rPr>
                <w:b/>
                <w:bCs/>
              </w:rPr>
            </w:pPr>
            <w:r w:rsidRPr="00FE6E95">
              <w:rPr>
                <w:b/>
                <w:bCs/>
              </w:rPr>
              <w:t>Module 5</w:t>
            </w:r>
            <w:r>
              <w:rPr>
                <w:b/>
                <w:bCs/>
              </w:rPr>
              <w:t xml:space="preserve">: </w:t>
            </w:r>
            <w:r w:rsidRPr="00FE6E95">
              <w:rPr>
                <w:b/>
                <w:bCs/>
              </w:rPr>
              <w:t>Creating Individual Education Plans</w:t>
            </w:r>
          </w:p>
        </w:tc>
        <w:tc>
          <w:tcPr>
            <w:tcW w:w="3261" w:type="dxa"/>
            <w:vAlign w:val="center"/>
          </w:tcPr>
          <w:p w14:paraId="0F1FC6C8" w14:textId="77777777" w:rsidR="00A0627B" w:rsidRDefault="00A0627B" w:rsidP="001A4B5F">
            <w:pPr>
              <w:spacing w:before="120" w:after="120"/>
            </w:pPr>
            <w:r>
              <w:t>S</w:t>
            </w:r>
            <w:r w:rsidRPr="00FE6E95">
              <w:t>upport</w:t>
            </w:r>
            <w:r>
              <w:t>s</w:t>
            </w:r>
            <w:r w:rsidRPr="00FE6E95">
              <w:t xml:space="preserve"> understanding of what an individual education plan (IEP) is</w:t>
            </w:r>
            <w:r>
              <w:t>,</w:t>
            </w:r>
            <w:r w:rsidRPr="00FE6E95">
              <w:t xml:space="preserve"> its characteristics, and the reasons why schools develop and use IEPs</w:t>
            </w:r>
            <w:r>
              <w:t>; and looks at</w:t>
            </w:r>
            <w:r w:rsidRPr="00FE6E95">
              <w:t xml:space="preserve"> some of the benefits of IEPs and which learners can benefit from having </w:t>
            </w:r>
            <w:r>
              <w:t>one</w:t>
            </w:r>
            <w:r w:rsidRPr="00FE6E95">
              <w:t>.</w:t>
            </w:r>
          </w:p>
        </w:tc>
        <w:tc>
          <w:tcPr>
            <w:tcW w:w="3594" w:type="dxa"/>
          </w:tcPr>
          <w:p w14:paraId="5119B029" w14:textId="77777777" w:rsidR="00A0627B" w:rsidRDefault="00A0627B" w:rsidP="001A4B5F">
            <w:pPr>
              <w:spacing w:before="120" w:after="120"/>
            </w:pPr>
            <w:r>
              <w:t xml:space="preserve">Individual Education Plans: definition </w:t>
            </w:r>
          </w:p>
          <w:p w14:paraId="6187F600" w14:textId="77777777" w:rsidR="00A0627B" w:rsidRDefault="00A0627B" w:rsidP="001A4B5F">
            <w:pPr>
              <w:spacing w:before="120" w:after="120"/>
            </w:pPr>
            <w:r>
              <w:t xml:space="preserve">What is included in an </w:t>
            </w:r>
            <w:proofErr w:type="gramStart"/>
            <w:r>
              <w:t>IEP</w:t>
            </w:r>
            <w:proofErr w:type="gramEnd"/>
            <w:r>
              <w:t xml:space="preserve"> </w:t>
            </w:r>
          </w:p>
          <w:p w14:paraId="37F5476D" w14:textId="77777777" w:rsidR="00A0627B" w:rsidRDefault="00A0627B" w:rsidP="001A4B5F">
            <w:pPr>
              <w:spacing w:before="120" w:after="120"/>
            </w:pPr>
            <w:r>
              <w:t xml:space="preserve">How to develop an IEP </w:t>
            </w:r>
          </w:p>
          <w:p w14:paraId="57C1E9E0" w14:textId="77777777" w:rsidR="00A0627B" w:rsidRDefault="00A0627B" w:rsidP="001A4B5F">
            <w:pPr>
              <w:spacing w:before="120" w:after="120"/>
            </w:pPr>
            <w:r>
              <w:t>Collaborating on IEPs</w:t>
            </w:r>
          </w:p>
          <w:p w14:paraId="453628F1" w14:textId="77777777" w:rsidR="00A0627B" w:rsidRDefault="00A0627B" w:rsidP="001A4B5F">
            <w:pPr>
              <w:spacing w:before="120" w:after="120"/>
            </w:pPr>
            <w:r>
              <w:t xml:space="preserve">Running successful IEP meetings </w:t>
            </w:r>
          </w:p>
          <w:p w14:paraId="49CD74F9" w14:textId="77777777" w:rsidR="00A0627B" w:rsidRDefault="00A0627B" w:rsidP="001A4B5F">
            <w:pPr>
              <w:spacing w:before="120" w:after="120"/>
            </w:pPr>
            <w:r>
              <w:t xml:space="preserve">Monitoring, </w:t>
            </w:r>
            <w:proofErr w:type="gramStart"/>
            <w:r>
              <w:t>reviewing</w:t>
            </w:r>
            <w:proofErr w:type="gramEnd"/>
            <w:r>
              <w:t xml:space="preserve"> and revising IEPs </w:t>
            </w:r>
          </w:p>
        </w:tc>
      </w:tr>
      <w:tr w:rsidR="00A0627B" w14:paraId="555DE64E" w14:textId="77777777" w:rsidTr="00A0627B">
        <w:trPr>
          <w:cantSplit/>
        </w:trPr>
        <w:tc>
          <w:tcPr>
            <w:tcW w:w="2141" w:type="dxa"/>
            <w:vAlign w:val="center"/>
          </w:tcPr>
          <w:p w14:paraId="1E9AE797" w14:textId="77777777" w:rsidR="00A0627B" w:rsidRPr="00FE6E95" w:rsidRDefault="00A0627B" w:rsidP="001A4B5F">
            <w:pPr>
              <w:spacing w:before="120" w:after="120"/>
              <w:rPr>
                <w:b/>
                <w:bCs/>
              </w:rPr>
            </w:pPr>
            <w:r w:rsidRPr="00FE6E95">
              <w:rPr>
                <w:b/>
                <w:bCs/>
              </w:rPr>
              <w:lastRenderedPageBreak/>
              <w:t>Module 6</w:t>
            </w:r>
            <w:r>
              <w:rPr>
                <w:b/>
                <w:bCs/>
              </w:rPr>
              <w:t>:</w:t>
            </w:r>
            <w:r w:rsidRPr="00FE6E95">
              <w:rPr>
                <w:b/>
                <w:bCs/>
              </w:rPr>
              <w:t xml:space="preserve"> Exploring the Role of a School Inclusive Education Co-ordinator</w:t>
            </w:r>
          </w:p>
        </w:tc>
        <w:tc>
          <w:tcPr>
            <w:tcW w:w="3261" w:type="dxa"/>
            <w:vAlign w:val="center"/>
          </w:tcPr>
          <w:p w14:paraId="37B34C5F" w14:textId="77777777" w:rsidR="00A0627B" w:rsidRDefault="00A0627B" w:rsidP="001A4B5F">
            <w:pPr>
              <w:spacing w:before="120" w:after="120"/>
            </w:pPr>
            <w:r>
              <w:t>E</w:t>
            </w:r>
            <w:r w:rsidRPr="00FE6E95">
              <w:t xml:space="preserve">xplores the role and effectiveness of a </w:t>
            </w:r>
            <w:r>
              <w:t>s</w:t>
            </w:r>
            <w:r w:rsidRPr="00FE6E95">
              <w:t>chool Inclusive Education Co-ordinator (</w:t>
            </w:r>
            <w:proofErr w:type="spellStart"/>
            <w:r w:rsidRPr="00FE6E95">
              <w:t>IECo</w:t>
            </w:r>
            <w:proofErr w:type="spellEnd"/>
            <w:r w:rsidRPr="00FE6E95">
              <w:t>)</w:t>
            </w:r>
            <w:r>
              <w:t xml:space="preserve">, looking </w:t>
            </w:r>
            <w:r w:rsidRPr="00FE6E95">
              <w:t xml:space="preserve">at how the school </w:t>
            </w:r>
            <w:proofErr w:type="spellStart"/>
            <w:r w:rsidRPr="00FE6E95">
              <w:t>IECo</w:t>
            </w:r>
            <w:proofErr w:type="spellEnd"/>
            <w:r w:rsidRPr="00FE6E95">
              <w:t xml:space="preserve"> can co-ordinate special educational needs and/or disability and inclusive education activities, </w:t>
            </w:r>
            <w:r>
              <w:t xml:space="preserve">and how they can </w:t>
            </w:r>
            <w:r w:rsidRPr="00FE6E95">
              <w:t>network and be a catalyst for change towards a whole-school approach to inclusive education for all.</w:t>
            </w:r>
          </w:p>
        </w:tc>
        <w:tc>
          <w:tcPr>
            <w:tcW w:w="3594" w:type="dxa"/>
          </w:tcPr>
          <w:p w14:paraId="74859B0C" w14:textId="77777777" w:rsidR="00A0627B" w:rsidRDefault="00A0627B" w:rsidP="001A4B5F">
            <w:pPr>
              <w:spacing w:before="120" w:after="120"/>
            </w:pPr>
            <w:r>
              <w:t xml:space="preserve">School Inclusive Education Coordinator definition </w:t>
            </w:r>
          </w:p>
          <w:p w14:paraId="449A0096" w14:textId="77777777" w:rsidR="00A0627B" w:rsidRDefault="00A0627B" w:rsidP="001A4B5F">
            <w:pPr>
              <w:spacing w:before="120" w:after="120"/>
            </w:pPr>
            <w:r>
              <w:t xml:space="preserve">Characteristics of a </w:t>
            </w:r>
            <w:proofErr w:type="spellStart"/>
            <w:r>
              <w:t>SIECo</w:t>
            </w:r>
            <w:proofErr w:type="spellEnd"/>
          </w:p>
          <w:p w14:paraId="6315639D" w14:textId="77777777" w:rsidR="00A0627B" w:rsidRDefault="00A0627B" w:rsidP="001A4B5F">
            <w:pPr>
              <w:spacing w:before="120" w:after="120"/>
            </w:pPr>
            <w:r>
              <w:t xml:space="preserve">Whole school approaches </w:t>
            </w:r>
          </w:p>
          <w:p w14:paraId="469B782B" w14:textId="77777777" w:rsidR="00A0627B" w:rsidRDefault="00A0627B" w:rsidP="001A4B5F">
            <w:pPr>
              <w:spacing w:before="120" w:after="120"/>
            </w:pPr>
            <w:r>
              <w:t>Establishing and adapting learning bases for effective inclusion support</w:t>
            </w:r>
          </w:p>
        </w:tc>
      </w:tr>
      <w:tr w:rsidR="00A0627B" w14:paraId="687339D9" w14:textId="77777777" w:rsidTr="00A0627B">
        <w:trPr>
          <w:cantSplit/>
        </w:trPr>
        <w:tc>
          <w:tcPr>
            <w:tcW w:w="2141" w:type="dxa"/>
            <w:vAlign w:val="center"/>
          </w:tcPr>
          <w:p w14:paraId="0E5932A1" w14:textId="77777777" w:rsidR="00A0627B" w:rsidRPr="00020549" w:rsidRDefault="00A0627B" w:rsidP="001A4B5F">
            <w:pPr>
              <w:spacing w:before="120" w:after="120"/>
              <w:rPr>
                <w:b/>
                <w:bCs/>
              </w:rPr>
            </w:pPr>
            <w:r w:rsidRPr="00020549">
              <w:rPr>
                <w:b/>
                <w:bCs/>
              </w:rPr>
              <w:t>Module 7</w:t>
            </w:r>
            <w:r>
              <w:rPr>
                <w:b/>
                <w:bCs/>
              </w:rPr>
              <w:t>:</w:t>
            </w:r>
            <w:r w:rsidRPr="00020549">
              <w:rPr>
                <w:b/>
                <w:bCs/>
              </w:rPr>
              <w:t xml:space="preserve"> Promoting Active Learning in the Classroom</w:t>
            </w:r>
          </w:p>
        </w:tc>
        <w:tc>
          <w:tcPr>
            <w:tcW w:w="3261" w:type="dxa"/>
            <w:vAlign w:val="center"/>
          </w:tcPr>
          <w:p w14:paraId="0EF7FA5F" w14:textId="77777777" w:rsidR="00A0627B" w:rsidRDefault="00A0627B" w:rsidP="001A4B5F">
            <w:pPr>
              <w:spacing w:before="120" w:after="120"/>
            </w:pPr>
            <w:r>
              <w:t>P</w:t>
            </w:r>
            <w:r w:rsidRPr="00020549">
              <w:t xml:space="preserve">rovides </w:t>
            </w:r>
            <w:r>
              <w:t>ideas for</w:t>
            </w:r>
            <w:r w:rsidRPr="00020549">
              <w:t xml:space="preserve"> inclusive teaching strategies </w:t>
            </w:r>
            <w:r>
              <w:t>for</w:t>
            </w:r>
            <w:r w:rsidRPr="00020549">
              <w:t xml:space="preserve"> active learning that are effective in </w:t>
            </w:r>
            <w:r>
              <w:t>diverse</w:t>
            </w:r>
            <w:r w:rsidRPr="00020549">
              <w:t xml:space="preserve"> settings, including under-resourced schools </w:t>
            </w:r>
            <w:r>
              <w:t>with large class sizes</w:t>
            </w:r>
            <w:r w:rsidRPr="00020549">
              <w:t xml:space="preserve">. These strategies support differentiation and </w:t>
            </w:r>
            <w:r>
              <w:t xml:space="preserve">highlight </w:t>
            </w:r>
            <w:r w:rsidRPr="00020549">
              <w:t>the effectiveness of mixed-ability groupings in promoting achievement.</w:t>
            </w:r>
          </w:p>
        </w:tc>
        <w:tc>
          <w:tcPr>
            <w:tcW w:w="3594" w:type="dxa"/>
          </w:tcPr>
          <w:p w14:paraId="5A4CC49C" w14:textId="77777777" w:rsidR="00A0627B" w:rsidRDefault="00A0627B" w:rsidP="001A4B5F">
            <w:pPr>
              <w:spacing w:before="120" w:after="120"/>
            </w:pPr>
            <w:r>
              <w:t xml:space="preserve">Committing to inclusive education </w:t>
            </w:r>
          </w:p>
          <w:p w14:paraId="4E1F740E" w14:textId="77777777" w:rsidR="00A0627B" w:rsidRDefault="00A0627B" w:rsidP="001A4B5F">
            <w:pPr>
              <w:spacing w:before="120" w:after="120"/>
            </w:pPr>
            <w:r>
              <w:t xml:space="preserve">Active learning </w:t>
            </w:r>
          </w:p>
          <w:p w14:paraId="27B41FB2" w14:textId="77777777" w:rsidR="00A0627B" w:rsidRDefault="00A0627B" w:rsidP="001A4B5F">
            <w:pPr>
              <w:spacing w:before="120" w:after="120"/>
            </w:pPr>
            <w:r>
              <w:t xml:space="preserve">Developing learning objectives </w:t>
            </w:r>
          </w:p>
          <w:p w14:paraId="4430A4A3" w14:textId="77777777" w:rsidR="00A0627B" w:rsidRDefault="00A0627B" w:rsidP="001A4B5F">
            <w:pPr>
              <w:spacing w:before="120" w:after="120"/>
            </w:pPr>
            <w:r>
              <w:t xml:space="preserve">Group work </w:t>
            </w:r>
          </w:p>
          <w:p w14:paraId="1928EB2B" w14:textId="77777777" w:rsidR="00A0627B" w:rsidRDefault="00A0627B" w:rsidP="001A4B5F">
            <w:pPr>
              <w:spacing w:before="120" w:after="120"/>
            </w:pPr>
            <w:r>
              <w:t xml:space="preserve">Differentiation in teaching and learning </w:t>
            </w:r>
          </w:p>
          <w:p w14:paraId="51D27DF4" w14:textId="77777777" w:rsidR="00A0627B" w:rsidRDefault="00A0627B" w:rsidP="001A4B5F">
            <w:pPr>
              <w:spacing w:before="120" w:after="120"/>
            </w:pPr>
            <w:r>
              <w:t xml:space="preserve">Organising classrooms – physical and psychosocial environments </w:t>
            </w:r>
          </w:p>
          <w:p w14:paraId="1336CF5D" w14:textId="77777777" w:rsidR="00A0627B" w:rsidRDefault="00A0627B" w:rsidP="001A4B5F">
            <w:pPr>
              <w:spacing w:before="120" w:after="120"/>
            </w:pPr>
            <w:r>
              <w:t xml:space="preserve">Asking questions </w:t>
            </w:r>
          </w:p>
          <w:p w14:paraId="38BDCE78" w14:textId="77777777" w:rsidR="00A0627B" w:rsidRDefault="00A0627B" w:rsidP="001A4B5F">
            <w:pPr>
              <w:spacing w:before="120" w:after="120"/>
            </w:pPr>
            <w:r>
              <w:t xml:space="preserve">Feeding back </w:t>
            </w:r>
          </w:p>
          <w:p w14:paraId="64A6A776" w14:textId="77777777" w:rsidR="00A0627B" w:rsidRDefault="00A0627B" w:rsidP="001A4B5F">
            <w:pPr>
              <w:spacing w:before="120" w:after="120"/>
            </w:pPr>
            <w:r>
              <w:t>Assessing learning</w:t>
            </w:r>
          </w:p>
        </w:tc>
      </w:tr>
      <w:tr w:rsidR="00A0627B" w14:paraId="4D49D4CD" w14:textId="77777777" w:rsidTr="00A0627B">
        <w:trPr>
          <w:cantSplit/>
        </w:trPr>
        <w:tc>
          <w:tcPr>
            <w:tcW w:w="2141" w:type="dxa"/>
            <w:vAlign w:val="center"/>
          </w:tcPr>
          <w:p w14:paraId="277F2DD3" w14:textId="77777777" w:rsidR="00A0627B" w:rsidRPr="00020549" w:rsidRDefault="00A0627B" w:rsidP="001A4B5F">
            <w:pPr>
              <w:spacing w:before="120" w:after="120"/>
              <w:rPr>
                <w:b/>
                <w:bCs/>
              </w:rPr>
            </w:pPr>
            <w:r w:rsidRPr="00020549">
              <w:rPr>
                <w:b/>
                <w:bCs/>
              </w:rPr>
              <w:lastRenderedPageBreak/>
              <w:t>Module 8</w:t>
            </w:r>
            <w:r>
              <w:rPr>
                <w:b/>
                <w:bCs/>
              </w:rPr>
              <w:t>:</w:t>
            </w:r>
            <w:r w:rsidRPr="00020549">
              <w:rPr>
                <w:b/>
                <w:bCs/>
              </w:rPr>
              <w:t xml:space="preserve"> Developing </w:t>
            </w:r>
            <w:r>
              <w:rPr>
                <w:b/>
                <w:bCs/>
              </w:rPr>
              <w:t>L</w:t>
            </w:r>
            <w:r w:rsidRPr="00020549">
              <w:rPr>
                <w:b/>
                <w:bCs/>
              </w:rPr>
              <w:t xml:space="preserve">earner </w:t>
            </w:r>
            <w:r>
              <w:rPr>
                <w:b/>
                <w:bCs/>
              </w:rPr>
              <w:t>P</w:t>
            </w:r>
            <w:r w:rsidRPr="00020549">
              <w:rPr>
                <w:b/>
                <w:bCs/>
              </w:rPr>
              <w:t xml:space="preserve">articipation </w:t>
            </w:r>
          </w:p>
        </w:tc>
        <w:tc>
          <w:tcPr>
            <w:tcW w:w="3261" w:type="dxa"/>
            <w:vAlign w:val="center"/>
          </w:tcPr>
          <w:p w14:paraId="550DB205" w14:textId="77777777" w:rsidR="00A0627B" w:rsidRPr="00020549" w:rsidRDefault="00A0627B" w:rsidP="001A4B5F">
            <w:pPr>
              <w:spacing w:before="120" w:after="120"/>
            </w:pPr>
            <w:r>
              <w:t>E</w:t>
            </w:r>
            <w:r w:rsidRPr="00020549">
              <w:t>nables teachers to further develop learner participation in their school through peer support, peer mentoring, peer tutoring</w:t>
            </w:r>
            <w:r>
              <w:t>,</w:t>
            </w:r>
            <w:r w:rsidRPr="00020549">
              <w:t xml:space="preserve"> and involving learners in making decisions that affect them.</w:t>
            </w:r>
          </w:p>
        </w:tc>
        <w:tc>
          <w:tcPr>
            <w:tcW w:w="3594" w:type="dxa"/>
          </w:tcPr>
          <w:p w14:paraId="097356C4" w14:textId="77777777" w:rsidR="00A0627B" w:rsidRDefault="00A0627B" w:rsidP="001A4B5F">
            <w:pPr>
              <w:spacing w:before="120" w:after="120"/>
            </w:pPr>
            <w:r>
              <w:t xml:space="preserve">Commitment to learner participation </w:t>
            </w:r>
          </w:p>
          <w:p w14:paraId="28D454BA" w14:textId="77777777" w:rsidR="00A0627B" w:rsidRDefault="00A0627B" w:rsidP="001A4B5F">
            <w:pPr>
              <w:spacing w:before="120" w:after="120"/>
            </w:pPr>
            <w:r>
              <w:t xml:space="preserve">Developing peer support </w:t>
            </w:r>
          </w:p>
          <w:p w14:paraId="74C32DE5" w14:textId="77777777" w:rsidR="00A0627B" w:rsidRDefault="00A0627B" w:rsidP="001A4B5F">
            <w:pPr>
              <w:spacing w:before="120" w:after="120"/>
            </w:pPr>
            <w:r>
              <w:t xml:space="preserve">Developing independent learning and critical thinking </w:t>
            </w:r>
          </w:p>
          <w:p w14:paraId="7EC4B195" w14:textId="77777777" w:rsidR="00A0627B" w:rsidRDefault="00A0627B" w:rsidP="001A4B5F">
            <w:pPr>
              <w:spacing w:before="120" w:after="120"/>
            </w:pPr>
            <w:r>
              <w:t xml:space="preserve">Supportive environments and safe spaces </w:t>
            </w:r>
          </w:p>
          <w:p w14:paraId="5ADDAA06" w14:textId="77777777" w:rsidR="00A0627B" w:rsidRDefault="00A0627B" w:rsidP="001A4B5F">
            <w:pPr>
              <w:spacing w:before="120" w:after="120"/>
            </w:pPr>
            <w:r>
              <w:t xml:space="preserve">Barriers to participation </w:t>
            </w:r>
          </w:p>
          <w:p w14:paraId="04D07CA1" w14:textId="77777777" w:rsidR="00A0627B" w:rsidRDefault="00A0627B" w:rsidP="001A4B5F">
            <w:pPr>
              <w:spacing w:before="120" w:after="120"/>
            </w:pPr>
          </w:p>
        </w:tc>
      </w:tr>
      <w:tr w:rsidR="00A0627B" w14:paraId="6A4CCE4D" w14:textId="77777777" w:rsidTr="00A0627B">
        <w:trPr>
          <w:cantSplit/>
        </w:trPr>
        <w:tc>
          <w:tcPr>
            <w:tcW w:w="2141" w:type="dxa"/>
            <w:vAlign w:val="center"/>
          </w:tcPr>
          <w:p w14:paraId="24758BAD" w14:textId="77777777" w:rsidR="00A0627B" w:rsidRPr="00020549" w:rsidRDefault="00A0627B" w:rsidP="001A4B5F">
            <w:pPr>
              <w:spacing w:before="120" w:after="120"/>
              <w:rPr>
                <w:b/>
                <w:bCs/>
              </w:rPr>
            </w:pPr>
            <w:r w:rsidRPr="00020549">
              <w:rPr>
                <w:b/>
                <w:bCs/>
              </w:rPr>
              <w:t>Module 9: Including Learners in Transition</w:t>
            </w:r>
          </w:p>
        </w:tc>
        <w:tc>
          <w:tcPr>
            <w:tcW w:w="3261" w:type="dxa"/>
            <w:vAlign w:val="center"/>
          </w:tcPr>
          <w:p w14:paraId="4C7C1F19" w14:textId="77777777" w:rsidR="00A0627B" w:rsidRPr="00020549" w:rsidRDefault="00A0627B" w:rsidP="001A4B5F">
            <w:pPr>
              <w:spacing w:before="120" w:after="120"/>
            </w:pPr>
            <w:r>
              <w:t>P</w:t>
            </w:r>
            <w:r w:rsidRPr="00020549">
              <w:t xml:space="preserve">rovides </w:t>
            </w:r>
            <w:r>
              <w:t>ideas</w:t>
            </w:r>
            <w:r w:rsidRPr="00020549">
              <w:t xml:space="preserve"> to promote the achievement of learners who are in transition. Education transition refers to learners who are leaving, </w:t>
            </w:r>
            <w:proofErr w:type="gramStart"/>
            <w:r w:rsidRPr="00020549">
              <w:t>arriving</w:t>
            </w:r>
            <w:proofErr w:type="gramEnd"/>
            <w:r w:rsidRPr="00020549">
              <w:t xml:space="preserve"> or newly arrived in </w:t>
            </w:r>
            <w:r>
              <w:t xml:space="preserve">an </w:t>
            </w:r>
            <w:r w:rsidRPr="00020549">
              <w:t>education</w:t>
            </w:r>
            <w:r>
              <w:t xml:space="preserve"> setting, or moving mid-year</w:t>
            </w:r>
            <w:r w:rsidRPr="00020549">
              <w:t xml:space="preserve">. Transition can be from home to early learning centre, </w:t>
            </w:r>
            <w:r>
              <w:t>from there to primary and then</w:t>
            </w:r>
            <w:r w:rsidRPr="00020549">
              <w:t xml:space="preserve"> secondary</w:t>
            </w:r>
            <w:r>
              <w:t xml:space="preserve"> and</w:t>
            </w:r>
            <w:r w:rsidRPr="00020549">
              <w:t xml:space="preserve"> tertiary</w:t>
            </w:r>
            <w:r>
              <w:t xml:space="preserve"> education,</w:t>
            </w:r>
            <w:r w:rsidRPr="00020549">
              <w:t xml:space="preserve"> </w:t>
            </w:r>
            <w:r>
              <w:t xml:space="preserve">from education to </w:t>
            </w:r>
            <w:r w:rsidRPr="00020549">
              <w:t>employment</w:t>
            </w:r>
            <w:r>
              <w:t>, and so on</w:t>
            </w:r>
            <w:r w:rsidRPr="00020549">
              <w:t>.</w:t>
            </w:r>
          </w:p>
        </w:tc>
        <w:tc>
          <w:tcPr>
            <w:tcW w:w="3594" w:type="dxa"/>
          </w:tcPr>
          <w:p w14:paraId="50C1E536" w14:textId="77777777" w:rsidR="00A0627B" w:rsidRDefault="00A0627B" w:rsidP="001A4B5F">
            <w:pPr>
              <w:spacing w:before="120" w:after="120"/>
            </w:pPr>
            <w:r>
              <w:t xml:space="preserve">Understanding transition between education levels </w:t>
            </w:r>
          </w:p>
          <w:p w14:paraId="39832E5F" w14:textId="77777777" w:rsidR="00A0627B" w:rsidRDefault="00A0627B" w:rsidP="001A4B5F">
            <w:pPr>
              <w:spacing w:before="120" w:after="120"/>
            </w:pPr>
            <w:r>
              <w:t>Managing inclusive transitions</w:t>
            </w:r>
          </w:p>
          <w:p w14:paraId="7896BF9C" w14:textId="77777777" w:rsidR="00A0627B" w:rsidRDefault="00A0627B" w:rsidP="001A4B5F">
            <w:pPr>
              <w:spacing w:before="120" w:after="120"/>
            </w:pPr>
            <w:r>
              <w:t xml:space="preserve">Planning guidance </w:t>
            </w:r>
          </w:p>
          <w:p w14:paraId="4A41C05A" w14:textId="77777777" w:rsidR="00A0627B" w:rsidRDefault="00A0627B" w:rsidP="001A4B5F">
            <w:pPr>
              <w:spacing w:before="120" w:after="120"/>
            </w:pPr>
            <w:r>
              <w:t xml:space="preserve">Teacher checklists </w:t>
            </w:r>
          </w:p>
          <w:p w14:paraId="577D2020" w14:textId="77777777" w:rsidR="00A0627B" w:rsidRDefault="00A0627B" w:rsidP="001A4B5F">
            <w:pPr>
              <w:spacing w:before="120" w:after="120"/>
            </w:pPr>
            <w:r>
              <w:t>Observations</w:t>
            </w:r>
          </w:p>
          <w:p w14:paraId="764646E2" w14:textId="77777777" w:rsidR="00A0627B" w:rsidRDefault="00A0627B" w:rsidP="001A4B5F">
            <w:pPr>
              <w:spacing w:before="120" w:after="120"/>
            </w:pPr>
            <w:r>
              <w:t>School self-evaluation</w:t>
            </w:r>
          </w:p>
          <w:p w14:paraId="011A5573" w14:textId="77777777" w:rsidR="00A0627B" w:rsidRDefault="00A0627B" w:rsidP="001A4B5F">
            <w:pPr>
              <w:spacing w:before="120" w:after="120"/>
            </w:pPr>
          </w:p>
        </w:tc>
      </w:tr>
      <w:tr w:rsidR="00A0627B" w14:paraId="78D40E9F" w14:textId="77777777" w:rsidTr="00A0627B">
        <w:trPr>
          <w:cantSplit/>
        </w:trPr>
        <w:tc>
          <w:tcPr>
            <w:tcW w:w="2141" w:type="dxa"/>
            <w:vAlign w:val="center"/>
          </w:tcPr>
          <w:p w14:paraId="1F9362A7" w14:textId="77777777" w:rsidR="00A0627B" w:rsidRPr="00020549" w:rsidRDefault="00A0627B" w:rsidP="001A4B5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Module 10: Including Learners who have Intellectual and/or Developmental Impairments</w:t>
            </w:r>
          </w:p>
        </w:tc>
        <w:tc>
          <w:tcPr>
            <w:tcW w:w="3261" w:type="dxa"/>
            <w:vAlign w:val="center"/>
          </w:tcPr>
          <w:p w14:paraId="743C5737" w14:textId="77777777" w:rsidR="00A0627B" w:rsidRDefault="00A0627B" w:rsidP="001A4B5F">
            <w:pPr>
              <w:spacing w:before="120" w:after="120"/>
            </w:pPr>
            <w:r>
              <w:rPr>
                <w:rFonts w:asciiTheme="minorHAnsi" w:hAnsiTheme="minorHAnsi" w:cstheme="minorHAnsi"/>
                <w:color w:val="0D0D0D" w:themeColor="text1" w:themeTint="F2"/>
                <w:szCs w:val="28"/>
              </w:rPr>
              <w:t xml:space="preserve">Introduces and explores </w:t>
            </w:r>
            <w:r w:rsidRPr="002E4AEA">
              <w:rPr>
                <w:rFonts w:asciiTheme="minorHAnsi" w:hAnsiTheme="minorHAnsi" w:cstheme="minorHAnsi"/>
                <w:color w:val="0D0D0D" w:themeColor="text1" w:themeTint="F2"/>
                <w:szCs w:val="28"/>
              </w:rPr>
              <w:t xml:space="preserve">effective methods of including learners with intellectual and/or developmental impairments. </w:t>
            </w:r>
            <w:r>
              <w:rPr>
                <w:rFonts w:asciiTheme="minorHAnsi" w:hAnsiTheme="minorHAnsi" w:cstheme="minorHAnsi"/>
                <w:color w:val="0D0D0D" w:themeColor="text1" w:themeTint="F2"/>
                <w:szCs w:val="28"/>
              </w:rPr>
              <w:t xml:space="preserve">Offers </w:t>
            </w:r>
            <w:r w:rsidRPr="002E4AEA">
              <w:rPr>
                <w:rFonts w:asciiTheme="minorHAnsi" w:hAnsiTheme="minorHAnsi" w:cstheme="minorHAnsi"/>
                <w:color w:val="0D0D0D" w:themeColor="text1" w:themeTint="F2"/>
                <w:szCs w:val="28"/>
              </w:rPr>
              <w:t xml:space="preserve">practical ideas for meeting learners’ needs in the classroom and </w:t>
            </w:r>
            <w:proofErr w:type="gramStart"/>
            <w:r w:rsidRPr="002E4AEA">
              <w:rPr>
                <w:rFonts w:asciiTheme="minorHAnsi" w:hAnsiTheme="minorHAnsi" w:cstheme="minorHAnsi"/>
                <w:color w:val="0D0D0D" w:themeColor="text1" w:themeTint="F2"/>
                <w:szCs w:val="28"/>
              </w:rPr>
              <w:t>give</w:t>
            </w:r>
            <w:r>
              <w:rPr>
                <w:rFonts w:asciiTheme="minorHAnsi" w:hAnsiTheme="minorHAnsi" w:cstheme="minorHAnsi"/>
                <w:color w:val="0D0D0D" w:themeColor="text1" w:themeTint="F2"/>
                <w:szCs w:val="28"/>
              </w:rPr>
              <w:t xml:space="preserve">s </w:t>
            </w:r>
            <w:r w:rsidRPr="002E4AEA">
              <w:rPr>
                <w:rFonts w:asciiTheme="minorHAnsi" w:hAnsiTheme="minorHAnsi" w:cstheme="minorHAnsi"/>
                <w:color w:val="0D0D0D" w:themeColor="text1" w:themeTint="F2"/>
                <w:szCs w:val="28"/>
              </w:rPr>
              <w:t xml:space="preserve"> participants</w:t>
            </w:r>
            <w:proofErr w:type="gramEnd"/>
            <w:r w:rsidRPr="002E4AEA">
              <w:rPr>
                <w:rFonts w:asciiTheme="minorHAnsi" w:hAnsiTheme="minorHAnsi" w:cstheme="minorHAnsi"/>
                <w:color w:val="0D0D0D" w:themeColor="text1" w:themeTint="F2"/>
                <w:szCs w:val="28"/>
              </w:rPr>
              <w:t xml:space="preserve"> opportunities to problem-solve for difficulties they have experienced as educators.</w:t>
            </w:r>
            <w:r>
              <w:rPr>
                <w:rFonts w:asciiTheme="minorHAnsi" w:hAnsiTheme="minorHAnsi" w:cstheme="minorHAnsi"/>
                <w:color w:val="0D0D0D" w:themeColor="text1" w:themeTint="F2"/>
                <w:szCs w:val="28"/>
              </w:rPr>
              <w:t xml:space="preserve"> </w:t>
            </w:r>
            <w:r w:rsidRPr="002E4AEA">
              <w:rPr>
                <w:rFonts w:asciiTheme="minorHAnsi" w:hAnsiTheme="minorHAnsi" w:cstheme="minorHAnsi"/>
                <w:color w:val="0D0D0D" w:themeColor="text1" w:themeTint="F2"/>
                <w:szCs w:val="28"/>
              </w:rPr>
              <w:t xml:space="preserve">This module is designed to equip teachers with skills to enable the process </w:t>
            </w:r>
            <w:r w:rsidRPr="008332F8">
              <w:rPr>
                <w:rFonts w:asciiTheme="minorHAnsi" w:hAnsiTheme="minorHAnsi" w:cstheme="minorHAnsi"/>
                <w:color w:val="0D0D0D" w:themeColor="text1" w:themeTint="F2"/>
                <w:szCs w:val="28"/>
              </w:rPr>
              <w:t>of identification and support.</w:t>
            </w:r>
          </w:p>
        </w:tc>
        <w:tc>
          <w:tcPr>
            <w:tcW w:w="3594" w:type="dxa"/>
          </w:tcPr>
          <w:p w14:paraId="49EABBD0" w14:textId="77777777" w:rsidR="00A0627B" w:rsidRDefault="00A0627B" w:rsidP="001A4B5F">
            <w:pPr>
              <w:spacing w:before="120" w:after="120"/>
            </w:pPr>
            <w:r>
              <w:t xml:space="preserve">Basic assessment for intellectual and/or developmental impairments </w:t>
            </w:r>
          </w:p>
          <w:p w14:paraId="4D33E484" w14:textId="77777777" w:rsidR="00A0627B" w:rsidRDefault="00A0627B" w:rsidP="001A4B5F">
            <w:pPr>
              <w:spacing w:before="120" w:after="120"/>
            </w:pPr>
            <w:r>
              <w:t xml:space="preserve">Discrimination and challenges </w:t>
            </w:r>
          </w:p>
          <w:p w14:paraId="5AD28081" w14:textId="77777777" w:rsidR="00A0627B" w:rsidRPr="00887A4D" w:rsidRDefault="00A0627B" w:rsidP="001A4B5F">
            <w:pPr>
              <w:rPr>
                <w:rFonts w:eastAsiaTheme="majorEastAsia"/>
              </w:rPr>
            </w:pPr>
            <w:r w:rsidRPr="00887A4D">
              <w:rPr>
                <w:rFonts w:eastAsiaTheme="majorEastAsia"/>
              </w:rPr>
              <w:t>Exploring support from the school inclusive education co-ordinator and the learning support base</w:t>
            </w:r>
          </w:p>
          <w:p w14:paraId="5898CBEC" w14:textId="77777777" w:rsidR="00A0627B" w:rsidRDefault="00A0627B" w:rsidP="001A4B5F">
            <w:pPr>
              <w:spacing w:before="120" w:after="120"/>
            </w:pPr>
            <w:r>
              <w:t>Practical classroom strategies</w:t>
            </w:r>
          </w:p>
        </w:tc>
      </w:tr>
      <w:tr w:rsidR="00A0627B" w14:paraId="4E2EA5C1" w14:textId="77777777" w:rsidTr="00A0627B">
        <w:trPr>
          <w:cantSplit/>
        </w:trPr>
        <w:tc>
          <w:tcPr>
            <w:tcW w:w="2141" w:type="dxa"/>
            <w:vAlign w:val="center"/>
          </w:tcPr>
          <w:p w14:paraId="7A41ED8F" w14:textId="77777777" w:rsidR="00A0627B" w:rsidRDefault="00A0627B" w:rsidP="001A4B5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Module 11: Making Teaching and Learning Aids from Locally Available Resources</w:t>
            </w:r>
          </w:p>
        </w:tc>
        <w:tc>
          <w:tcPr>
            <w:tcW w:w="3261" w:type="dxa"/>
            <w:vAlign w:val="center"/>
          </w:tcPr>
          <w:p w14:paraId="4E437445" w14:textId="77777777" w:rsidR="00A0627B" w:rsidRDefault="00A0627B" w:rsidP="001A4B5F">
            <w:pPr>
              <w:spacing w:before="120" w:after="120"/>
            </w:pPr>
            <w:r>
              <w:rPr>
                <w:rFonts w:eastAsiaTheme="minorEastAsia" w:cs="Calibri"/>
                <w:szCs w:val="21"/>
              </w:rPr>
              <w:t xml:space="preserve">Advice for trainers of </w:t>
            </w:r>
            <w:r w:rsidRPr="00D27957">
              <w:rPr>
                <w:rFonts w:eastAsiaTheme="minorEastAsia" w:cs="Calibri"/>
                <w:szCs w:val="21"/>
              </w:rPr>
              <w:t>trainers to develop teaching and learning aids from locally available resources.</w:t>
            </w:r>
          </w:p>
        </w:tc>
        <w:tc>
          <w:tcPr>
            <w:tcW w:w="3594" w:type="dxa"/>
          </w:tcPr>
          <w:p w14:paraId="0CD05582" w14:textId="77777777" w:rsidR="00A0627B" w:rsidRDefault="00A0627B" w:rsidP="001A4B5F">
            <w:pPr>
              <w:spacing w:before="120" w:after="120"/>
            </w:pPr>
            <w:r>
              <w:t xml:space="preserve">Identifying teaching and learning aids </w:t>
            </w:r>
          </w:p>
          <w:p w14:paraId="2F6D18EB" w14:textId="77777777" w:rsidR="00A0627B" w:rsidRDefault="00A0627B" w:rsidP="001A4B5F">
            <w:pPr>
              <w:spacing w:before="120" w:after="120"/>
            </w:pPr>
            <w:r>
              <w:t>Creating teaching and learning aids</w:t>
            </w:r>
          </w:p>
          <w:p w14:paraId="0761CE29" w14:textId="77777777" w:rsidR="00A0627B" w:rsidRDefault="00A0627B" w:rsidP="001A4B5F">
            <w:pPr>
              <w:spacing w:before="120" w:after="120"/>
            </w:pPr>
          </w:p>
        </w:tc>
      </w:tr>
      <w:tr w:rsidR="00A0627B" w14:paraId="33C72918" w14:textId="77777777" w:rsidTr="00A0627B">
        <w:trPr>
          <w:cantSplit/>
        </w:trPr>
        <w:tc>
          <w:tcPr>
            <w:tcW w:w="2141" w:type="dxa"/>
            <w:vAlign w:val="center"/>
          </w:tcPr>
          <w:p w14:paraId="6E99B30E" w14:textId="77777777" w:rsidR="00A0627B" w:rsidRPr="001133E1" w:rsidRDefault="00A0627B" w:rsidP="001A4B5F">
            <w:pPr>
              <w:rPr>
                <w:rFonts w:cs="Arial"/>
                <w:b/>
                <w:bCs/>
                <w:szCs w:val="28"/>
              </w:rPr>
            </w:pPr>
            <w:r w:rsidRPr="001133E1">
              <w:rPr>
                <w:b/>
                <w:bCs/>
                <w:szCs w:val="28"/>
              </w:rPr>
              <w:lastRenderedPageBreak/>
              <w:t xml:space="preserve">Module 12: </w:t>
            </w:r>
            <w:r w:rsidRPr="001133E1">
              <w:rPr>
                <w:rFonts w:cs="Arial"/>
                <w:b/>
                <w:bCs/>
                <w:szCs w:val="28"/>
              </w:rPr>
              <w:t>Including learners with additional needs</w:t>
            </w:r>
          </w:p>
        </w:tc>
        <w:tc>
          <w:tcPr>
            <w:tcW w:w="3261" w:type="dxa"/>
            <w:vAlign w:val="center"/>
          </w:tcPr>
          <w:p w14:paraId="1977070A" w14:textId="77777777" w:rsidR="00A0627B" w:rsidRPr="00865337" w:rsidRDefault="00A0627B" w:rsidP="001A4B5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Basic information </w:t>
            </w:r>
            <w:r w:rsidRPr="00865337">
              <w:rPr>
                <w:rFonts w:cs="Arial"/>
                <w:szCs w:val="24"/>
              </w:rPr>
              <w:t xml:space="preserve">about differing </w:t>
            </w:r>
            <w:r w:rsidRPr="006C22EB">
              <w:rPr>
                <w:rFonts w:cs="Arial"/>
                <w:szCs w:val="24"/>
              </w:rPr>
              <w:t>additional needs</w:t>
            </w:r>
            <w:r>
              <w:rPr>
                <w:rFonts w:cs="Arial"/>
                <w:szCs w:val="24"/>
              </w:rPr>
              <w:t xml:space="preserve">, how to identify additional needs, how additional needs can exclude learners and practical tips and ideas </w:t>
            </w:r>
            <w:r w:rsidRPr="00865337">
              <w:rPr>
                <w:rFonts w:cs="Arial"/>
                <w:szCs w:val="24"/>
              </w:rPr>
              <w:t xml:space="preserve">for teachers on </w:t>
            </w:r>
            <w:r>
              <w:rPr>
                <w:rFonts w:cs="Arial"/>
                <w:szCs w:val="24"/>
              </w:rPr>
              <w:t xml:space="preserve">supporting </w:t>
            </w:r>
            <w:r w:rsidRPr="00865337">
              <w:rPr>
                <w:rFonts w:cs="Arial"/>
                <w:szCs w:val="24"/>
              </w:rPr>
              <w:t xml:space="preserve">learners with </w:t>
            </w:r>
            <w:r w:rsidRPr="006C22EB">
              <w:rPr>
                <w:rFonts w:cs="Arial"/>
                <w:szCs w:val="24"/>
              </w:rPr>
              <w:t>additional needs</w:t>
            </w:r>
            <w:r w:rsidRPr="00865337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in the </w:t>
            </w:r>
            <w:r w:rsidRPr="00865337">
              <w:rPr>
                <w:rFonts w:cs="Arial"/>
                <w:szCs w:val="24"/>
              </w:rPr>
              <w:t xml:space="preserve">school </w:t>
            </w:r>
            <w:r>
              <w:rPr>
                <w:rFonts w:cs="Arial"/>
                <w:szCs w:val="24"/>
              </w:rPr>
              <w:t xml:space="preserve">and classroom </w:t>
            </w:r>
            <w:r w:rsidRPr="00865337">
              <w:rPr>
                <w:rFonts w:cs="Arial"/>
                <w:szCs w:val="24"/>
              </w:rPr>
              <w:t>environment.</w:t>
            </w:r>
          </w:p>
          <w:p w14:paraId="0655D44B" w14:textId="77777777" w:rsidR="00A0627B" w:rsidRDefault="00A0627B" w:rsidP="001A4B5F">
            <w:pPr>
              <w:spacing w:before="120" w:after="120"/>
            </w:pPr>
          </w:p>
        </w:tc>
        <w:tc>
          <w:tcPr>
            <w:tcW w:w="3594" w:type="dxa"/>
          </w:tcPr>
          <w:p w14:paraId="25BDE391" w14:textId="77777777" w:rsidR="00A0627B" w:rsidRDefault="00A0627B" w:rsidP="001A4B5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Identifying impairments</w:t>
            </w:r>
          </w:p>
          <w:p w14:paraId="00CFEC80" w14:textId="77777777" w:rsidR="00A0627B" w:rsidRDefault="00A0627B" w:rsidP="001A4B5F">
            <w:pPr>
              <w:rPr>
                <w:rFonts w:cs="Arial"/>
                <w:szCs w:val="24"/>
              </w:rPr>
            </w:pPr>
          </w:p>
          <w:p w14:paraId="43B08E2A" w14:textId="77777777" w:rsidR="00A0627B" w:rsidRDefault="00A0627B" w:rsidP="001A4B5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Understanding barriers faced by individuals with specific impairments. </w:t>
            </w:r>
          </w:p>
          <w:p w14:paraId="674ACCC7" w14:textId="77777777" w:rsidR="00A0627B" w:rsidRDefault="00A0627B" w:rsidP="001A4B5F">
            <w:pPr>
              <w:rPr>
                <w:rFonts w:cs="Arial"/>
                <w:szCs w:val="24"/>
              </w:rPr>
            </w:pPr>
          </w:p>
          <w:p w14:paraId="3B9EECB3" w14:textId="77777777" w:rsidR="00A0627B" w:rsidRDefault="00A0627B" w:rsidP="001A4B5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Practical approaches, </w:t>
            </w:r>
            <w:proofErr w:type="gramStart"/>
            <w:r>
              <w:rPr>
                <w:rFonts w:cs="Arial"/>
                <w:szCs w:val="24"/>
              </w:rPr>
              <w:t>hints</w:t>
            </w:r>
            <w:proofErr w:type="gramEnd"/>
            <w:r>
              <w:rPr>
                <w:rFonts w:cs="Arial"/>
                <w:szCs w:val="24"/>
              </w:rPr>
              <w:t xml:space="preserve"> and tips for teachers on: </w:t>
            </w:r>
          </w:p>
          <w:p w14:paraId="5AEB52E9" w14:textId="77777777" w:rsidR="00A0627B" w:rsidRPr="007E217E" w:rsidRDefault="00A0627B" w:rsidP="00A0627B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7E217E">
              <w:rPr>
                <w:rFonts w:cs="Arial"/>
                <w:szCs w:val="24"/>
              </w:rPr>
              <w:t xml:space="preserve">Cognitive or learning impairments </w:t>
            </w:r>
          </w:p>
          <w:p w14:paraId="10D8A437" w14:textId="77777777" w:rsidR="00A0627B" w:rsidRPr="007E217E" w:rsidRDefault="00A0627B" w:rsidP="00A0627B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7E217E">
              <w:rPr>
                <w:rFonts w:cs="Arial"/>
                <w:szCs w:val="24"/>
              </w:rPr>
              <w:t xml:space="preserve">Speech and communication difficulties </w:t>
            </w:r>
          </w:p>
          <w:p w14:paraId="62209736" w14:textId="77777777" w:rsidR="00A0627B" w:rsidRPr="007E217E" w:rsidRDefault="00A0627B" w:rsidP="00A0627B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7E217E">
              <w:rPr>
                <w:rFonts w:cs="Arial"/>
                <w:szCs w:val="24"/>
              </w:rPr>
              <w:t xml:space="preserve">Behavioural, </w:t>
            </w:r>
            <w:proofErr w:type="gramStart"/>
            <w:r w:rsidRPr="007E217E">
              <w:rPr>
                <w:rFonts w:cs="Arial"/>
                <w:szCs w:val="24"/>
              </w:rPr>
              <w:t>emotional</w:t>
            </w:r>
            <w:proofErr w:type="gramEnd"/>
            <w:r w:rsidRPr="007E217E">
              <w:rPr>
                <w:rFonts w:cs="Arial"/>
                <w:szCs w:val="24"/>
              </w:rPr>
              <w:t xml:space="preserve"> and social difficulties </w:t>
            </w:r>
          </w:p>
          <w:p w14:paraId="1755EC87" w14:textId="77777777" w:rsidR="00A0627B" w:rsidRPr="007E217E" w:rsidRDefault="00A0627B" w:rsidP="00A0627B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7E217E">
              <w:rPr>
                <w:rFonts w:cs="Arial"/>
                <w:szCs w:val="24"/>
              </w:rPr>
              <w:t xml:space="preserve">Visual impairments </w:t>
            </w:r>
          </w:p>
          <w:p w14:paraId="565FBED3" w14:textId="77777777" w:rsidR="00A0627B" w:rsidRPr="007E217E" w:rsidRDefault="00A0627B" w:rsidP="00A0627B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7E217E">
              <w:rPr>
                <w:rFonts w:cs="Arial"/>
                <w:szCs w:val="24"/>
              </w:rPr>
              <w:t xml:space="preserve">Hearing impairments </w:t>
            </w:r>
          </w:p>
          <w:p w14:paraId="32287EF1" w14:textId="77777777" w:rsidR="00A0627B" w:rsidRPr="007E217E" w:rsidRDefault="00A0627B" w:rsidP="00A0627B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7E217E">
              <w:rPr>
                <w:rFonts w:cs="Arial"/>
                <w:szCs w:val="24"/>
              </w:rPr>
              <w:t xml:space="preserve">Physical impairments </w:t>
            </w:r>
          </w:p>
          <w:p w14:paraId="569AB8AB" w14:textId="77777777" w:rsidR="00A0627B" w:rsidRPr="007E217E" w:rsidRDefault="00A0627B" w:rsidP="00A0627B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7E217E">
              <w:rPr>
                <w:rFonts w:cs="Arial"/>
                <w:szCs w:val="24"/>
              </w:rPr>
              <w:t xml:space="preserve">Health problems </w:t>
            </w:r>
          </w:p>
          <w:p w14:paraId="08AB5F27" w14:textId="77777777" w:rsidR="00A0627B" w:rsidRPr="007E217E" w:rsidRDefault="00A0627B" w:rsidP="00A0627B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7E217E">
              <w:rPr>
                <w:rFonts w:cs="Arial"/>
                <w:szCs w:val="24"/>
              </w:rPr>
              <w:t xml:space="preserve">Multiple impairments </w:t>
            </w:r>
          </w:p>
          <w:p w14:paraId="316E0547" w14:textId="77777777" w:rsidR="00A0627B" w:rsidRPr="007E217E" w:rsidRDefault="00A0627B" w:rsidP="00A0627B">
            <w:pPr>
              <w:pStyle w:val="ListParagraph"/>
              <w:numPr>
                <w:ilvl w:val="0"/>
                <w:numId w:val="1"/>
              </w:numPr>
              <w:rPr>
                <w:rFonts w:eastAsiaTheme="minorEastAsia" w:cs="Arial"/>
                <w:noProof/>
                <w:szCs w:val="24"/>
                <w:lang w:eastAsia="en-ZA"/>
              </w:rPr>
            </w:pPr>
            <w:r w:rsidRPr="007E217E">
              <w:rPr>
                <w:rFonts w:cs="Arial"/>
                <w:szCs w:val="24"/>
              </w:rPr>
              <w:t xml:space="preserve">Gifted and talented learners </w:t>
            </w:r>
          </w:p>
          <w:p w14:paraId="64CD51C7" w14:textId="77777777" w:rsidR="00A0627B" w:rsidRDefault="00A0627B" w:rsidP="001A4B5F">
            <w:pPr>
              <w:rPr>
                <w:rFonts w:cs="Arial"/>
                <w:szCs w:val="24"/>
              </w:rPr>
            </w:pPr>
          </w:p>
        </w:tc>
      </w:tr>
    </w:tbl>
    <w:p w14:paraId="4BE907A7" w14:textId="77777777" w:rsidR="00980BBC" w:rsidRDefault="00980BBC"/>
    <w:sectPr w:rsidR="00980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C3709"/>
    <w:multiLevelType w:val="hybridMultilevel"/>
    <w:tmpl w:val="1F020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7B"/>
    <w:rsid w:val="006D0E2F"/>
    <w:rsid w:val="00980BBC"/>
    <w:rsid w:val="00A0627B"/>
    <w:rsid w:val="00B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67ED5"/>
  <w15:chartTrackingRefBased/>
  <w15:docId w15:val="{3403B6AA-DEC9-4A26-B1A4-2BC19779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27B"/>
    <w:pPr>
      <w:spacing w:after="0" w:line="240" w:lineRule="auto"/>
    </w:pPr>
    <w:rPr>
      <w:rFonts w:ascii="Calibri" w:hAnsi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27B"/>
    <w:pPr>
      <w:ind w:left="720"/>
      <w:contextualSpacing/>
    </w:pPr>
  </w:style>
  <w:style w:type="table" w:styleId="TableGrid">
    <w:name w:val="Table Grid"/>
    <w:basedOn w:val="TableNormal"/>
    <w:uiPriority w:val="39"/>
    <w:rsid w:val="00A0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Lewis</dc:creator>
  <cp:keywords/>
  <dc:description/>
  <cp:lastModifiedBy>Ingrid Lewis</cp:lastModifiedBy>
  <cp:revision>1</cp:revision>
  <dcterms:created xsi:type="dcterms:W3CDTF">2020-05-31T20:54:00Z</dcterms:created>
  <dcterms:modified xsi:type="dcterms:W3CDTF">2020-05-31T21:00:00Z</dcterms:modified>
</cp:coreProperties>
</file>